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50" w:rsidRPr="00257754" w:rsidRDefault="009939D5" w:rsidP="00257754">
      <w:pPr>
        <w:spacing w:before="120" w:after="12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Положение о сборах и комиссиях по картам UnionPa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  <w:lang w:val="en-GB"/>
        </w:rPr>
        <w:t>y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(«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Положение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») в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257754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редакции № </w:t>
      </w:r>
      <w:r w:rsidR="004657DA" w:rsidRPr="00257754">
        <w:rPr>
          <w:rFonts w:ascii="Arial" w:eastAsia="Times New Roman" w:hAnsi="Arial" w:cs="Arial"/>
          <w:bCs/>
          <w:color w:val="646464"/>
          <w:sz w:val="27"/>
          <w:szCs w:val="27"/>
        </w:rPr>
        <w:t>3</w:t>
      </w:r>
    </w:p>
    <w:p w:rsidR="00441250" w:rsidRPr="00257754" w:rsidRDefault="009939D5" w:rsidP="00257754">
      <w:pPr>
        <w:spacing w:before="120" w:after="120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утверждено </w:t>
      </w:r>
      <w:r w:rsidR="00495A13">
        <w:rPr>
          <w:rFonts w:ascii="Arial" w:eastAsia="Times New Roman" w:hAnsi="Arial" w:cs="Arial"/>
          <w:bCs/>
          <w:color w:val="646464"/>
          <w:sz w:val="21"/>
          <w:szCs w:val="21"/>
        </w:rPr>
        <w:t>15 июня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20</w:t>
      </w:r>
      <w:r w:rsidR="00C67857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20 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года генеральным директором ООО «ЮнионПэй», г-н Фань Цзигуан, и является неотъемлемой частью Правил платежной системы 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  <w:lang w:val="en-GB"/>
        </w:rPr>
        <w:t>UnionPay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(«</w:t>
      </w:r>
      <w:r w:rsidRPr="00257754">
        <w:rPr>
          <w:rFonts w:ascii="Arial" w:eastAsia="Times New Roman" w:hAnsi="Arial" w:cs="Arial"/>
          <w:b/>
          <w:bCs/>
          <w:color w:val="646464"/>
          <w:sz w:val="21"/>
          <w:szCs w:val="21"/>
        </w:rPr>
        <w:t>Правила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>»).</w:t>
      </w:r>
    </w:p>
    <w:p w:rsidR="001229B1" w:rsidRDefault="009939D5" w:rsidP="00257754">
      <w:pPr>
        <w:spacing w:before="120" w:after="120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в новой редакции (редакция № </w:t>
      </w:r>
      <w:r w:rsidR="004657DA" w:rsidRPr="00257754">
        <w:rPr>
          <w:rFonts w:ascii="Arial" w:eastAsia="Times New Roman" w:hAnsi="Arial" w:cs="Arial"/>
          <w:bCs/>
          <w:color w:val="646464"/>
          <w:sz w:val="21"/>
          <w:szCs w:val="21"/>
        </w:rPr>
        <w:t>3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) вступает в действие </w:t>
      </w:r>
      <w:r w:rsidR="00495A13">
        <w:rPr>
          <w:rFonts w:ascii="Arial" w:eastAsia="Times New Roman" w:hAnsi="Arial" w:cs="Arial"/>
          <w:bCs/>
          <w:color w:val="646464"/>
          <w:sz w:val="21"/>
          <w:szCs w:val="21"/>
        </w:rPr>
        <w:t>15 июля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20</w:t>
      </w:r>
      <w:r w:rsidR="00C67857">
        <w:rPr>
          <w:rFonts w:ascii="Arial" w:eastAsia="Times New Roman" w:hAnsi="Arial" w:cs="Arial"/>
          <w:bCs/>
          <w:color w:val="646464"/>
          <w:sz w:val="21"/>
          <w:szCs w:val="21"/>
        </w:rPr>
        <w:t>20</w:t>
      </w:r>
      <w:r w:rsidRPr="00257754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года.</w:t>
      </w:r>
    </w:p>
    <w:p w:rsidR="00B815ED" w:rsidRPr="00257754" w:rsidRDefault="00B815ED" w:rsidP="00257754">
      <w:pPr>
        <w:spacing w:before="120" w:after="120"/>
        <w:rPr>
          <w:rFonts w:ascii="Arial" w:eastAsia="Times New Roman" w:hAnsi="Arial" w:cs="Arial"/>
          <w:bCs/>
          <w:color w:val="646464"/>
          <w:sz w:val="21"/>
          <w:szCs w:val="21"/>
        </w:rPr>
      </w:pPr>
      <w:r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Сервисные сборы в соответствии с настоящим Положением </w:t>
      </w:r>
      <w:r w:rsidR="0090431C">
        <w:rPr>
          <w:rFonts w:ascii="Arial" w:eastAsia="Times New Roman" w:hAnsi="Arial" w:cs="Arial"/>
          <w:bCs/>
          <w:color w:val="646464"/>
          <w:sz w:val="21"/>
          <w:szCs w:val="21"/>
        </w:rPr>
        <w:t>взимаются</w:t>
      </w:r>
      <w:r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по операциям, переданным на платежный клиринг.</w:t>
      </w:r>
    </w:p>
    <w:p w:rsidR="001229B1" w:rsidRPr="00257754" w:rsidRDefault="009939D5" w:rsidP="00257754">
      <w:pPr>
        <w:spacing w:before="240" w:after="24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1. Сервисные сборы за транзакции, проводимые через POS-терминалы – Эмитент/Эквай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257754" w:rsidRPr="00257754" w:rsidRDefault="009939D5" w:rsidP="00257754">
      <w:pPr>
        <w:spacing w:before="120" w:after="240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>Сервисные сборы, основанные на процентном соотношении с проводимой через POS-терминал транзакцией с участ</w:t>
      </w:r>
      <w:r w:rsidR="0090431C">
        <w:rPr>
          <w:rFonts w:ascii="Arial" w:eastAsia="Times New Roman" w:hAnsi="Arial" w:cs="Arial"/>
          <w:color w:val="646464"/>
          <w:sz w:val="21"/>
          <w:szCs w:val="21"/>
        </w:rPr>
        <w:t xml:space="preserve">ием платёжной системы UnionPay, 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взимаются с Эмитента и Эквай</w:t>
      </w:r>
      <w:r w:rsidR="00661D66"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 и списываются на ежемесячной основе.</w:t>
      </w:r>
    </w:p>
    <w:tbl>
      <w:tblPr>
        <w:tblStyle w:val="a9"/>
        <w:tblW w:w="8995" w:type="dxa"/>
        <w:tblInd w:w="108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30"/>
        <w:gridCol w:w="3397"/>
        <w:gridCol w:w="2768"/>
      </w:tblGrid>
      <w:tr w:rsidR="00367C91" w:rsidRPr="00367C91" w:rsidTr="00367C91">
        <w:trPr>
          <w:trHeight w:val="738"/>
        </w:trPr>
        <w:tc>
          <w:tcPr>
            <w:tcW w:w="2830" w:type="dxa"/>
            <w:vAlign w:val="center"/>
          </w:tcPr>
          <w:p w:rsidR="00257754" w:rsidRPr="00367C91" w:rsidRDefault="00257754" w:rsidP="0025775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</w:t>
            </w:r>
          </w:p>
        </w:tc>
        <w:tc>
          <w:tcPr>
            <w:tcW w:w="3397" w:type="dxa"/>
            <w:vAlign w:val="center"/>
          </w:tcPr>
          <w:p w:rsidR="00257754" w:rsidRPr="00367C91" w:rsidRDefault="00257754" w:rsidP="0025775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Эквай</w:t>
            </w:r>
            <w:r w:rsidR="00661D66">
              <w:rPr>
                <w:rFonts w:ascii="Arial" w:hAnsi="Arial" w:cs="Arial"/>
                <w:b/>
                <w:color w:val="646464"/>
                <w:sz w:val="21"/>
                <w:szCs w:val="21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</w:p>
        </w:tc>
        <w:tc>
          <w:tcPr>
            <w:tcW w:w="2768" w:type="dxa"/>
            <w:vAlign w:val="center"/>
          </w:tcPr>
          <w:p w:rsidR="00257754" w:rsidRPr="00367C91" w:rsidRDefault="00257754" w:rsidP="0025775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Эмитента</w:t>
            </w:r>
          </w:p>
        </w:tc>
      </w:tr>
      <w:tr w:rsidR="00367C91" w:rsidRPr="00367C91" w:rsidTr="00367C91">
        <w:trPr>
          <w:trHeight w:val="738"/>
        </w:trPr>
        <w:tc>
          <w:tcPr>
            <w:tcW w:w="2830" w:type="dxa"/>
            <w:vAlign w:val="center"/>
          </w:tcPr>
          <w:p w:rsidR="00257754" w:rsidRPr="00367C91" w:rsidRDefault="00257754" w:rsidP="00257754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Обработка данных</w:t>
            </w:r>
          </w:p>
        </w:tc>
        <w:tc>
          <w:tcPr>
            <w:tcW w:w="3397" w:type="dxa"/>
            <w:vAlign w:val="center"/>
          </w:tcPr>
          <w:p w:rsidR="00257754" w:rsidRPr="00367C91" w:rsidRDefault="0025775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 руб / транзакция</w:t>
            </w:r>
          </w:p>
        </w:tc>
        <w:tc>
          <w:tcPr>
            <w:tcW w:w="2768" w:type="dxa"/>
            <w:vAlign w:val="center"/>
          </w:tcPr>
          <w:p w:rsidR="00257754" w:rsidRPr="00367C91" w:rsidRDefault="0025775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 руб / транзакция</w:t>
            </w:r>
          </w:p>
        </w:tc>
      </w:tr>
      <w:tr w:rsidR="00367C91" w:rsidRPr="00367C91" w:rsidTr="00367C91">
        <w:trPr>
          <w:trHeight w:val="719"/>
        </w:trPr>
        <w:tc>
          <w:tcPr>
            <w:tcW w:w="2830" w:type="dxa"/>
            <w:vAlign w:val="center"/>
          </w:tcPr>
          <w:p w:rsidR="00257754" w:rsidRPr="00367C91" w:rsidRDefault="00257754" w:rsidP="00257754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3397" w:type="dxa"/>
            <w:vAlign w:val="center"/>
          </w:tcPr>
          <w:p w:rsidR="00257754" w:rsidRPr="00367C91" w:rsidRDefault="0025775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  <w:tc>
          <w:tcPr>
            <w:tcW w:w="2768" w:type="dxa"/>
            <w:vAlign w:val="center"/>
          </w:tcPr>
          <w:p w:rsidR="00257754" w:rsidRPr="00367C91" w:rsidRDefault="0025775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</w:tr>
    </w:tbl>
    <w:p w:rsidR="001229B1" w:rsidRPr="00DC0EC4" w:rsidRDefault="009939D5" w:rsidP="00DC0EC4">
      <w:pPr>
        <w:spacing w:before="240" w:after="240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2. Сервисные сборы за транзакции через банкоматы – Эмитент/Эквай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1229B1" w:rsidRPr="00DC0EC4" w:rsidRDefault="009939D5" w:rsidP="00DC0EC4">
      <w:pPr>
        <w:spacing w:before="120" w:after="240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>Сервисные сборы за успешные транзакции, проводимые через банкоматы с участием платёжной системы UnionPay основанные на фиксированной ставке, взимаются с Эквай</w:t>
      </w:r>
      <w:r w:rsidR="00661D66"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 и Эмитента</w:t>
      </w:r>
      <w:r w:rsidR="002E6B85"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на ежемесячной основе.</w:t>
      </w:r>
    </w:p>
    <w:tbl>
      <w:tblPr>
        <w:tblStyle w:val="a9"/>
        <w:tblW w:w="8995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830"/>
        <w:gridCol w:w="3397"/>
        <w:gridCol w:w="2768"/>
      </w:tblGrid>
      <w:tr w:rsidR="00367C91" w:rsidRPr="00367C91" w:rsidTr="00367C91">
        <w:trPr>
          <w:trHeight w:val="738"/>
        </w:trPr>
        <w:tc>
          <w:tcPr>
            <w:tcW w:w="2830" w:type="dxa"/>
            <w:vAlign w:val="center"/>
          </w:tcPr>
          <w:p w:rsidR="00DC0EC4" w:rsidRPr="00367C91" w:rsidRDefault="00DC0EC4" w:rsidP="00272DFA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3397" w:type="dxa"/>
            <w:vAlign w:val="center"/>
          </w:tcPr>
          <w:p w:rsidR="00DC0EC4" w:rsidRPr="00367C91" w:rsidRDefault="00DC0EC4" w:rsidP="00DC0EC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Эмитента</w:t>
            </w:r>
          </w:p>
        </w:tc>
        <w:tc>
          <w:tcPr>
            <w:tcW w:w="2768" w:type="dxa"/>
            <w:vAlign w:val="center"/>
          </w:tcPr>
          <w:p w:rsidR="00DC0EC4" w:rsidRPr="00367C91" w:rsidRDefault="00DC0EC4" w:rsidP="00DC0EC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Эквай</w:t>
            </w:r>
            <w:r w:rsidR="00661D66">
              <w:rPr>
                <w:rFonts w:ascii="Arial" w:hAnsi="Arial" w:cs="Arial"/>
                <w:b/>
                <w:color w:val="646464"/>
                <w:sz w:val="21"/>
                <w:szCs w:val="21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</w:p>
        </w:tc>
      </w:tr>
      <w:tr w:rsidR="00367C91" w:rsidRPr="00367C91" w:rsidTr="00367C91">
        <w:trPr>
          <w:trHeight w:val="738"/>
        </w:trPr>
        <w:tc>
          <w:tcPr>
            <w:tcW w:w="2830" w:type="dxa"/>
            <w:vAlign w:val="center"/>
          </w:tcPr>
          <w:p w:rsidR="00DC0EC4" w:rsidRPr="00367C91" w:rsidRDefault="00DC0EC4" w:rsidP="00272DFA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Снятие наличных</w:t>
            </w:r>
          </w:p>
        </w:tc>
        <w:tc>
          <w:tcPr>
            <w:tcW w:w="3397" w:type="dxa"/>
            <w:vAlign w:val="center"/>
          </w:tcPr>
          <w:p w:rsidR="00DC0EC4" w:rsidRPr="00367C91" w:rsidRDefault="00DC0EC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8 руб</w:t>
            </w:r>
          </w:p>
        </w:tc>
        <w:tc>
          <w:tcPr>
            <w:tcW w:w="2768" w:type="dxa"/>
            <w:vAlign w:val="center"/>
          </w:tcPr>
          <w:p w:rsidR="00DC0EC4" w:rsidRPr="00367C91" w:rsidRDefault="00DC0EC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8 руб</w:t>
            </w:r>
          </w:p>
        </w:tc>
      </w:tr>
      <w:tr w:rsidR="00367C91" w:rsidRPr="00367C91" w:rsidTr="00367C91">
        <w:trPr>
          <w:trHeight w:val="719"/>
        </w:trPr>
        <w:tc>
          <w:tcPr>
            <w:tcW w:w="2830" w:type="dxa"/>
            <w:vAlign w:val="center"/>
          </w:tcPr>
          <w:p w:rsidR="00DC0EC4" w:rsidRPr="00367C91" w:rsidRDefault="00DC0EC4" w:rsidP="00272DFA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Запрос</w:t>
            </w:r>
          </w:p>
        </w:tc>
        <w:tc>
          <w:tcPr>
            <w:tcW w:w="3397" w:type="dxa"/>
            <w:vAlign w:val="center"/>
          </w:tcPr>
          <w:p w:rsidR="00DC0EC4" w:rsidRPr="00367C91" w:rsidRDefault="00DC0EC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 руб</w:t>
            </w:r>
          </w:p>
        </w:tc>
        <w:tc>
          <w:tcPr>
            <w:tcW w:w="2768" w:type="dxa"/>
            <w:vAlign w:val="center"/>
          </w:tcPr>
          <w:p w:rsidR="00DC0EC4" w:rsidRPr="00367C91" w:rsidRDefault="00DC0EC4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 руб</w:t>
            </w:r>
          </w:p>
        </w:tc>
      </w:tr>
    </w:tbl>
    <w:p w:rsidR="001229B1" w:rsidRPr="00DC0EC4" w:rsidRDefault="009939D5" w:rsidP="00DC0EC4">
      <w:pPr>
        <w:spacing w:before="240" w:after="24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3. Сервисные сборы за интернет операции – Эмитент/Эквай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1229B1" w:rsidRDefault="009939D5" w:rsidP="00DC0EC4">
      <w:pPr>
        <w:spacing w:before="120" w:after="240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>Сервисные сборы, основанные на процентном соотношении с проводимой через интернет транзакцией с участием платёжной системы UnionPay, взимаются с Эмитента и Эквай</w:t>
      </w:r>
      <w:r w:rsidR="00C277C9" w:rsidRPr="00C277C9"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 и списываются на ежемесячной основе.</w:t>
      </w:r>
    </w:p>
    <w:tbl>
      <w:tblPr>
        <w:tblStyle w:val="a9"/>
        <w:tblW w:w="8993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472"/>
      </w:tblGrid>
      <w:tr w:rsidR="00367C91" w:rsidRPr="00367C91" w:rsidTr="00367C91">
        <w:trPr>
          <w:trHeight w:val="1154"/>
        </w:trPr>
        <w:tc>
          <w:tcPr>
            <w:tcW w:w="1560" w:type="dxa"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  <w:lang w:val="en-US"/>
              </w:rPr>
              <w:lastRenderedPageBreak/>
              <w:t>ECI</w:t>
            </w:r>
          </w:p>
        </w:tc>
        <w:tc>
          <w:tcPr>
            <w:tcW w:w="2409" w:type="dxa"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комиссии</w:t>
            </w:r>
          </w:p>
        </w:tc>
        <w:tc>
          <w:tcPr>
            <w:tcW w:w="2552" w:type="dxa"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Эмитента</w:t>
            </w:r>
          </w:p>
        </w:tc>
        <w:tc>
          <w:tcPr>
            <w:tcW w:w="2472" w:type="dxa"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Эквай</w:t>
            </w:r>
            <w:r w:rsidR="00C277C9">
              <w:rPr>
                <w:rFonts w:ascii="Arial" w:hAnsi="Arial" w:cs="Arial"/>
                <w:b/>
                <w:color w:val="646464"/>
                <w:sz w:val="21"/>
                <w:szCs w:val="21"/>
                <w:lang w:val="en-GB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</w:p>
        </w:tc>
      </w:tr>
      <w:tr w:rsidR="00367C91" w:rsidRPr="00367C91" w:rsidTr="00367C91">
        <w:trPr>
          <w:trHeight w:val="509"/>
        </w:trPr>
        <w:tc>
          <w:tcPr>
            <w:tcW w:w="1560" w:type="dxa"/>
            <w:vMerge w:val="restart"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ECI=09</w:t>
            </w:r>
          </w:p>
        </w:tc>
        <w:tc>
          <w:tcPr>
            <w:tcW w:w="2409" w:type="dxa"/>
            <w:vAlign w:val="center"/>
          </w:tcPr>
          <w:p w:rsidR="00A862E7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2552" w:type="dxa"/>
            <w:vAlign w:val="center"/>
          </w:tcPr>
          <w:p w:rsidR="00A862E7" w:rsidRPr="00367C91" w:rsidRDefault="00F656B3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 руб + 0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  <w:tc>
          <w:tcPr>
            <w:tcW w:w="2472" w:type="dxa"/>
            <w:vAlign w:val="center"/>
          </w:tcPr>
          <w:p w:rsidR="00A862E7" w:rsidRPr="00367C91" w:rsidRDefault="00F656B3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 руб + 0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</w:tr>
      <w:tr w:rsidR="00367C91" w:rsidRPr="00367C91" w:rsidTr="00367C91">
        <w:trPr>
          <w:trHeight w:val="509"/>
        </w:trPr>
        <w:tc>
          <w:tcPr>
            <w:tcW w:w="1560" w:type="dxa"/>
            <w:vMerge/>
            <w:vAlign w:val="center"/>
          </w:tcPr>
          <w:p w:rsidR="00A862E7" w:rsidRPr="00367C91" w:rsidRDefault="00A862E7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A862E7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Аутентификация</w:t>
            </w:r>
          </w:p>
        </w:tc>
        <w:tc>
          <w:tcPr>
            <w:tcW w:w="2552" w:type="dxa"/>
            <w:vAlign w:val="center"/>
          </w:tcPr>
          <w:p w:rsidR="00A862E7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2 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RUB</w:t>
            </w:r>
          </w:p>
        </w:tc>
        <w:tc>
          <w:tcPr>
            <w:tcW w:w="2472" w:type="dxa"/>
            <w:vAlign w:val="center"/>
          </w:tcPr>
          <w:p w:rsidR="00A862E7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–</w:t>
            </w:r>
          </w:p>
        </w:tc>
      </w:tr>
      <w:tr w:rsidR="00367C91" w:rsidRPr="00367C91" w:rsidTr="00367C91">
        <w:trPr>
          <w:trHeight w:val="509"/>
        </w:trPr>
        <w:tc>
          <w:tcPr>
            <w:tcW w:w="1560" w:type="dxa"/>
            <w:vMerge w:val="restart"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ECI=10</w:t>
            </w:r>
          </w:p>
        </w:tc>
        <w:tc>
          <w:tcPr>
            <w:tcW w:w="2409" w:type="dxa"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Авторизация</w:t>
            </w:r>
          </w:p>
        </w:tc>
        <w:tc>
          <w:tcPr>
            <w:tcW w:w="2552" w:type="dxa"/>
            <w:vAlign w:val="center"/>
          </w:tcPr>
          <w:p w:rsidR="00F656B3" w:rsidRPr="00367C91" w:rsidRDefault="00F656B3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 руб + 0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  <w:tc>
          <w:tcPr>
            <w:tcW w:w="2472" w:type="dxa"/>
            <w:vAlign w:val="center"/>
          </w:tcPr>
          <w:p w:rsidR="00F656B3" w:rsidRPr="00367C91" w:rsidRDefault="00F656B3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 руб + 0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025%</w:t>
            </w:r>
          </w:p>
        </w:tc>
      </w:tr>
      <w:tr w:rsidR="00367C91" w:rsidRPr="00367C91" w:rsidTr="00367C91">
        <w:trPr>
          <w:trHeight w:val="509"/>
        </w:trPr>
        <w:tc>
          <w:tcPr>
            <w:tcW w:w="1560" w:type="dxa"/>
            <w:vMerge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</w:pPr>
          </w:p>
        </w:tc>
        <w:tc>
          <w:tcPr>
            <w:tcW w:w="2409" w:type="dxa"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Аутентификация</w:t>
            </w:r>
          </w:p>
        </w:tc>
        <w:tc>
          <w:tcPr>
            <w:tcW w:w="2552" w:type="dxa"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–</w:t>
            </w:r>
          </w:p>
        </w:tc>
        <w:tc>
          <w:tcPr>
            <w:tcW w:w="2472" w:type="dxa"/>
            <w:vAlign w:val="center"/>
          </w:tcPr>
          <w:p w:rsidR="00F656B3" w:rsidRPr="00367C91" w:rsidRDefault="00F656B3" w:rsidP="00F656B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–</w:t>
            </w:r>
          </w:p>
        </w:tc>
      </w:tr>
    </w:tbl>
    <w:p w:rsidR="004657DA" w:rsidRDefault="004657DA" w:rsidP="00CA16F3">
      <w:pPr>
        <w:spacing w:before="240" w:after="240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4. Сервисные сборы за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П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еревод с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арты на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8C5CCC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арту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– Эмитент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2674C2" w:rsidRPr="002674C2">
        <w:rPr>
          <w:rFonts w:ascii="Arial" w:eastAsia="Times New Roman" w:hAnsi="Arial" w:cs="Arial"/>
          <w:b/>
          <w:bCs/>
          <w:color w:val="646464"/>
          <w:sz w:val="27"/>
          <w:szCs w:val="27"/>
        </w:rPr>
        <w:t>к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арты </w:t>
      </w:r>
      <w:r w:rsidR="00C6428F">
        <w:rPr>
          <w:rFonts w:ascii="Arial" w:eastAsia="Times New Roman" w:hAnsi="Arial" w:cs="Arial"/>
          <w:b/>
          <w:bCs/>
          <w:color w:val="646464"/>
          <w:sz w:val="27"/>
          <w:szCs w:val="27"/>
        </w:rPr>
        <w:t>Отправителя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/ Эмитент Карты </w:t>
      </w:r>
      <w:r w:rsidR="00123D03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Получателя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/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>2</w:t>
      </w:r>
      <w:r w:rsidR="00CA16F3">
        <w:rPr>
          <w:rFonts w:ascii="Arial" w:eastAsia="Times New Roman" w:hAnsi="Arial" w:cs="Arial"/>
          <w:b/>
          <w:bCs/>
          <w:color w:val="646464"/>
          <w:sz w:val="27"/>
          <w:szCs w:val="27"/>
          <w:lang w:val="en-US"/>
        </w:rPr>
        <w:t>P</w:t>
      </w:r>
      <w:r w:rsidR="00CA16F3" w:rsidRPr="00CA16F3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</w:t>
      </w:r>
      <w:r w:rsidR="00661D66"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="00CA16F3"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4657DA" w:rsidRPr="00FB3165" w:rsidRDefault="00883FC3" w:rsidP="00FB3165">
      <w:pPr>
        <w:spacing w:before="240" w:after="240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color w:val="646464"/>
          <w:sz w:val="21"/>
          <w:szCs w:val="21"/>
        </w:rPr>
        <w:t>Комиссия за услуги по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П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>еревод</w:t>
      </w:r>
      <w:r>
        <w:rPr>
          <w:rFonts w:ascii="Arial" w:eastAsia="Times New Roman" w:hAnsi="Arial" w:cs="Arial"/>
          <w:color w:val="646464"/>
          <w:sz w:val="21"/>
          <w:szCs w:val="21"/>
        </w:rPr>
        <w:t>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с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арты на </w:t>
      </w:r>
      <w:r w:rsidR="00C6428F">
        <w:rPr>
          <w:rFonts w:ascii="Arial" w:eastAsia="Times New Roman" w:hAnsi="Arial" w:cs="Arial"/>
          <w:color w:val="646464"/>
          <w:sz w:val="21"/>
          <w:szCs w:val="21"/>
        </w:rPr>
        <w:t>К</w:t>
      </w:r>
      <w:r w:rsidR="00CD57AB">
        <w:rPr>
          <w:rFonts w:ascii="Arial" w:eastAsia="Times New Roman" w:hAnsi="Arial" w:cs="Arial"/>
          <w:color w:val="646464"/>
          <w:sz w:val="21"/>
          <w:szCs w:val="21"/>
        </w:rPr>
        <w:t>арту</w:t>
      </w:r>
      <w:r w:rsidR="00FB3165">
        <w:rPr>
          <w:rFonts w:ascii="Arial" w:eastAsia="Times New Roman" w:hAnsi="Arial" w:cs="Arial"/>
          <w:color w:val="646464"/>
          <w:sz w:val="21"/>
          <w:szCs w:val="21"/>
        </w:rPr>
        <w:t xml:space="preserve"> в пределах Российской Федерации</w:t>
      </w:r>
      <w:r w:rsidR="00ED5718">
        <w:rPr>
          <w:rFonts w:ascii="Arial" w:eastAsia="Times New Roman" w:hAnsi="Arial" w:cs="Arial"/>
          <w:color w:val="646464"/>
          <w:sz w:val="21"/>
          <w:szCs w:val="21"/>
        </w:rPr>
        <w:t>:</w:t>
      </w:r>
    </w:p>
    <w:tbl>
      <w:tblPr>
        <w:tblStyle w:val="a9"/>
        <w:tblW w:w="8993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805"/>
        <w:gridCol w:w="2068"/>
        <w:gridCol w:w="1628"/>
        <w:gridCol w:w="2040"/>
        <w:gridCol w:w="1452"/>
      </w:tblGrid>
      <w:tr w:rsidR="00367C91" w:rsidRPr="00367C91" w:rsidTr="00031EE7">
        <w:trPr>
          <w:trHeight w:val="738"/>
        </w:trPr>
        <w:tc>
          <w:tcPr>
            <w:tcW w:w="1805" w:type="dxa"/>
            <w:vAlign w:val="center"/>
          </w:tcPr>
          <w:p w:rsidR="00AE74ED" w:rsidRPr="00367C91" w:rsidRDefault="00AE74ED" w:rsidP="00AE74E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2068" w:type="dxa"/>
            <w:vAlign w:val="center"/>
          </w:tcPr>
          <w:p w:rsidR="00AE74ED" w:rsidRPr="00367C91" w:rsidRDefault="00C6428F" w:rsidP="00AE74E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628" w:type="dxa"/>
            <w:vAlign w:val="center"/>
          </w:tcPr>
          <w:p w:rsidR="00AE74ED" w:rsidRPr="00367C91" w:rsidRDefault="00FB3165" w:rsidP="00AE74E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  <w:tc>
          <w:tcPr>
            <w:tcW w:w="2040" w:type="dxa"/>
            <w:vAlign w:val="center"/>
          </w:tcPr>
          <w:p w:rsidR="00AE74ED" w:rsidRPr="00367C91" w:rsidRDefault="00C6428F" w:rsidP="00C642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Отправитель</w:t>
            </w:r>
          </w:p>
        </w:tc>
        <w:tc>
          <w:tcPr>
            <w:tcW w:w="1452" w:type="dxa"/>
            <w:vAlign w:val="center"/>
          </w:tcPr>
          <w:p w:rsidR="00AE74ED" w:rsidRPr="00367C91" w:rsidRDefault="00AE74ED" w:rsidP="00FB316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</w:t>
            </w:r>
          </w:p>
        </w:tc>
      </w:tr>
      <w:tr w:rsidR="00367C91" w:rsidRPr="00367C91" w:rsidTr="00031EE7">
        <w:trPr>
          <w:trHeight w:val="738"/>
        </w:trPr>
        <w:tc>
          <w:tcPr>
            <w:tcW w:w="1805" w:type="dxa"/>
            <w:vAlign w:val="center"/>
          </w:tcPr>
          <w:p w:rsidR="00AE74ED" w:rsidRPr="00367C91" w:rsidRDefault="00CA16F3" w:rsidP="009C0471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с</w:t>
            </w:r>
            <w:r w:rsidR="00EC57FD">
              <w:rPr>
                <w:rFonts w:ascii="Arial" w:hAnsi="Arial" w:cs="Arial"/>
                <w:color w:val="646464"/>
                <w:sz w:val="21"/>
                <w:szCs w:val="21"/>
              </w:rPr>
              <w:t>писания</w:t>
            </w:r>
          </w:p>
        </w:tc>
        <w:tc>
          <w:tcPr>
            <w:tcW w:w="2068" w:type="dxa"/>
            <w:vAlign w:val="center"/>
          </w:tcPr>
          <w:p w:rsidR="00AE74ED" w:rsidRPr="00FC5A9C" w:rsidRDefault="00FB3165" w:rsidP="002674C2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</w:t>
            </w:r>
            <w:r w:rsidR="002674C2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к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арты </w:t>
            </w:r>
            <w:r w:rsidR="00FC5A9C">
              <w:rPr>
                <w:rFonts w:ascii="Arial" w:hAnsi="Arial" w:cs="Arial"/>
                <w:color w:val="646464"/>
                <w:sz w:val="21"/>
                <w:szCs w:val="21"/>
                <w:lang w:val="en-GB"/>
              </w:rPr>
              <w:t>Отправителя</w:t>
            </w:r>
          </w:p>
        </w:tc>
        <w:tc>
          <w:tcPr>
            <w:tcW w:w="1628" w:type="dxa"/>
            <w:vAlign w:val="center"/>
          </w:tcPr>
          <w:p w:rsidR="00AE74ED" w:rsidRPr="00367C91" w:rsidRDefault="00FB3165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05%</w:t>
            </w:r>
          </w:p>
        </w:tc>
        <w:tc>
          <w:tcPr>
            <w:tcW w:w="2040" w:type="dxa"/>
            <w:vAlign w:val="center"/>
          </w:tcPr>
          <w:p w:rsidR="00AE74ED" w:rsidRPr="00367C91" w:rsidRDefault="00CA16F3" w:rsidP="00AE74ED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</w:p>
        </w:tc>
        <w:tc>
          <w:tcPr>
            <w:tcW w:w="1452" w:type="dxa"/>
            <w:vAlign w:val="center"/>
          </w:tcPr>
          <w:p w:rsidR="00AE74ED" w:rsidRPr="00367C91" w:rsidRDefault="00FB3165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06%</w:t>
            </w:r>
          </w:p>
        </w:tc>
      </w:tr>
      <w:tr w:rsidR="00367C91" w:rsidRPr="00367C91" w:rsidTr="00031EE7">
        <w:trPr>
          <w:trHeight w:val="719"/>
        </w:trPr>
        <w:tc>
          <w:tcPr>
            <w:tcW w:w="1805" w:type="dxa"/>
            <w:vAlign w:val="center"/>
          </w:tcPr>
          <w:p w:rsidR="00AE74ED" w:rsidRPr="00367C91" w:rsidRDefault="00CA16F3" w:rsidP="009C0471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</w:rPr>
              <w:t xml:space="preserve">Операция </w:t>
            </w:r>
            <w:r w:rsidR="009C0471">
              <w:rPr>
                <w:rFonts w:ascii="Arial" w:hAnsi="Arial" w:cs="Arial"/>
                <w:color w:val="646464"/>
                <w:sz w:val="21"/>
                <w:szCs w:val="21"/>
              </w:rPr>
              <w:t>з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ачисления</w:t>
            </w:r>
          </w:p>
        </w:tc>
        <w:tc>
          <w:tcPr>
            <w:tcW w:w="2068" w:type="dxa"/>
            <w:vAlign w:val="center"/>
          </w:tcPr>
          <w:p w:rsidR="00AE74ED" w:rsidRPr="00123D03" w:rsidRDefault="00FB3165" w:rsidP="00123D03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 xml:space="preserve">Эмитент Карты </w:t>
            </w:r>
            <w:r w:rsidR="00123D03">
              <w:rPr>
                <w:rFonts w:ascii="Arial" w:hAnsi="Arial" w:cs="Arial"/>
                <w:color w:val="646464"/>
                <w:sz w:val="21"/>
                <w:szCs w:val="21"/>
              </w:rPr>
              <w:t>Получателя</w:t>
            </w:r>
          </w:p>
        </w:tc>
        <w:tc>
          <w:tcPr>
            <w:tcW w:w="1628" w:type="dxa"/>
            <w:vAlign w:val="center"/>
          </w:tcPr>
          <w:p w:rsidR="00AE74ED" w:rsidRPr="00367C91" w:rsidRDefault="00FB3165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03%</w:t>
            </w:r>
          </w:p>
        </w:tc>
        <w:tc>
          <w:tcPr>
            <w:tcW w:w="2040" w:type="dxa"/>
            <w:vAlign w:val="center"/>
          </w:tcPr>
          <w:p w:rsidR="00AE74ED" w:rsidRPr="00CA16F3" w:rsidRDefault="00CA16F3" w:rsidP="00AE74E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646464"/>
                <w:sz w:val="21"/>
                <w:szCs w:val="21"/>
                <w:lang w:val="en-US"/>
              </w:rPr>
              <w:t>P</w:t>
            </w:r>
            <w:r w:rsidRPr="00CA16F3">
              <w:rPr>
                <w:rFonts w:ascii="Arial" w:hAnsi="Arial" w:cs="Arial"/>
                <w:color w:val="64646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Эквай</w:t>
            </w:r>
            <w:r w:rsidR="00661D66">
              <w:rPr>
                <w:rFonts w:ascii="Arial" w:hAnsi="Arial" w:cs="Arial"/>
                <w:color w:val="646464"/>
                <w:sz w:val="21"/>
                <w:szCs w:val="21"/>
              </w:rPr>
              <w:t>р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ер</w:t>
            </w:r>
          </w:p>
        </w:tc>
        <w:tc>
          <w:tcPr>
            <w:tcW w:w="1452" w:type="dxa"/>
            <w:vAlign w:val="center"/>
          </w:tcPr>
          <w:p w:rsidR="00AE74ED" w:rsidRPr="00367C91" w:rsidRDefault="00FB3165" w:rsidP="008602F7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</w:t>
            </w:r>
            <w:r w:rsidR="008602F7"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08%</w:t>
            </w:r>
          </w:p>
        </w:tc>
      </w:tr>
    </w:tbl>
    <w:p w:rsidR="00802F4E" w:rsidRPr="00DC0EC4" w:rsidRDefault="00802F4E" w:rsidP="00802F4E">
      <w:pPr>
        <w:spacing w:before="240" w:after="240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5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транзакции через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пункты продажи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Эмитент/Эквай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802F4E" w:rsidRPr="00DC0EC4" w:rsidRDefault="00802F4E" w:rsidP="00802F4E">
      <w:pPr>
        <w:spacing w:before="120" w:after="240"/>
        <w:rPr>
          <w:rFonts w:ascii="Arial" w:eastAsia="Times New Roman" w:hAnsi="Arial" w:cs="Arial"/>
          <w:color w:val="646464"/>
          <w:sz w:val="21"/>
          <w:szCs w:val="21"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успешные транзакции, проводимые через </w:t>
      </w:r>
      <w:r>
        <w:rPr>
          <w:rFonts w:ascii="Arial" w:eastAsia="Times New Roman" w:hAnsi="Arial" w:cs="Arial"/>
          <w:color w:val="646464"/>
          <w:sz w:val="21"/>
          <w:szCs w:val="21"/>
        </w:rPr>
        <w:t>пункты продажи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основанные на фиксированной ставке, взимаются с 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списываются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на ежемесячной основе.</w:t>
      </w:r>
    </w:p>
    <w:tbl>
      <w:tblPr>
        <w:tblStyle w:val="a9"/>
        <w:tblW w:w="8995" w:type="dxa"/>
        <w:tblInd w:w="108" w:type="dxa"/>
        <w:tbl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830"/>
        <w:gridCol w:w="3397"/>
        <w:gridCol w:w="2768"/>
      </w:tblGrid>
      <w:tr w:rsidR="00802F4E" w:rsidRPr="00367C91" w:rsidTr="0006098F">
        <w:trPr>
          <w:trHeight w:val="738"/>
        </w:trPr>
        <w:tc>
          <w:tcPr>
            <w:tcW w:w="2830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Тип транзакции</w:t>
            </w:r>
          </w:p>
        </w:tc>
        <w:tc>
          <w:tcPr>
            <w:tcW w:w="3397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Эмитента</w:t>
            </w:r>
          </w:p>
        </w:tc>
        <w:tc>
          <w:tcPr>
            <w:tcW w:w="2768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Ставка для Эквай</w:t>
            </w:r>
            <w:r>
              <w:rPr>
                <w:rFonts w:ascii="Arial" w:hAnsi="Arial" w:cs="Arial"/>
                <w:b/>
                <w:color w:val="646464"/>
                <w:sz w:val="21"/>
                <w:szCs w:val="21"/>
              </w:rPr>
              <w:t>р</w:t>
            </w:r>
            <w:r w:rsidRPr="00367C91">
              <w:rPr>
                <w:rFonts w:ascii="Arial" w:hAnsi="Arial" w:cs="Arial"/>
                <w:b/>
                <w:color w:val="646464"/>
                <w:sz w:val="21"/>
                <w:szCs w:val="21"/>
              </w:rPr>
              <w:t>ера</w:t>
            </w:r>
          </w:p>
        </w:tc>
      </w:tr>
      <w:tr w:rsidR="00802F4E" w:rsidRPr="00367C91" w:rsidTr="0006098F">
        <w:trPr>
          <w:trHeight w:val="738"/>
        </w:trPr>
        <w:tc>
          <w:tcPr>
            <w:tcW w:w="2830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Снятие наличных</w:t>
            </w:r>
          </w:p>
        </w:tc>
        <w:tc>
          <w:tcPr>
            <w:tcW w:w="3397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8 руб</w:t>
            </w:r>
          </w:p>
        </w:tc>
        <w:tc>
          <w:tcPr>
            <w:tcW w:w="2768" w:type="dxa"/>
            <w:vAlign w:val="center"/>
          </w:tcPr>
          <w:p w:rsidR="00802F4E" w:rsidRPr="00367C91" w:rsidRDefault="00802F4E" w:rsidP="0006098F">
            <w:pPr>
              <w:spacing w:before="120" w:after="120" w:line="276" w:lineRule="auto"/>
              <w:jc w:val="center"/>
              <w:rPr>
                <w:rFonts w:ascii="Arial" w:hAnsi="Arial" w:cs="Arial"/>
                <w:color w:val="646464"/>
                <w:sz w:val="21"/>
                <w:szCs w:val="21"/>
              </w:rPr>
            </w:pP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646464"/>
                <w:sz w:val="21"/>
                <w:szCs w:val="21"/>
              </w:rPr>
              <w:t>,</w:t>
            </w:r>
            <w:r w:rsidRPr="00367C91">
              <w:rPr>
                <w:rFonts w:ascii="Arial" w:hAnsi="Arial" w:cs="Arial"/>
                <w:color w:val="646464"/>
                <w:sz w:val="21"/>
                <w:szCs w:val="21"/>
              </w:rPr>
              <w:t>8 руб</w:t>
            </w:r>
          </w:p>
        </w:tc>
      </w:tr>
    </w:tbl>
    <w:p w:rsidR="00846D3E" w:rsidRPr="00DC0EC4" w:rsidRDefault="00846D3E" w:rsidP="00846D3E">
      <w:pPr>
        <w:spacing w:before="240" w:after="240"/>
        <w:rPr>
          <w:rFonts w:ascii="Arial" w:eastAsia="Times New Roman" w:hAnsi="Arial" w:cs="Arial"/>
          <w:color w:val="646464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6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. Сервисные сборы за 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арбитраж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– Эмитент/Эквай</w:t>
      </w:r>
      <w:r>
        <w:rPr>
          <w:rFonts w:ascii="Arial" w:eastAsia="Times New Roman" w:hAnsi="Arial" w:cs="Arial"/>
          <w:b/>
          <w:bCs/>
          <w:color w:val="646464"/>
          <w:sz w:val="27"/>
          <w:szCs w:val="27"/>
        </w:rPr>
        <w:t>р</w:t>
      </w:r>
      <w:r w:rsidRPr="00257754">
        <w:rPr>
          <w:rFonts w:ascii="Arial" w:eastAsia="Times New Roman" w:hAnsi="Arial" w:cs="Arial"/>
          <w:b/>
          <w:bCs/>
          <w:color w:val="646464"/>
          <w:sz w:val="27"/>
          <w:szCs w:val="27"/>
        </w:rPr>
        <w:t>ер</w:t>
      </w:r>
    </w:p>
    <w:p w:rsidR="000649EF" w:rsidRPr="00A6324C" w:rsidRDefault="00846D3E" w:rsidP="00783C30">
      <w:pPr>
        <w:spacing w:before="120" w:after="240"/>
        <w:rPr>
          <w:rFonts w:ascii="Times New Roman" w:eastAsia="Times New Roman" w:hAnsi="Times New Roman" w:cs="Times New Roman"/>
          <w:b/>
        </w:rPr>
      </w:pP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Сервисные сборы за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арбитраж, проводимый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 xml:space="preserve"> с участием платёжной системы UnionPay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в качестве арбитра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, взимаются с Эквай</w:t>
      </w:r>
      <w:r>
        <w:rPr>
          <w:rFonts w:ascii="Arial" w:eastAsia="Times New Roman" w:hAnsi="Arial" w:cs="Arial"/>
          <w:color w:val="646464"/>
          <w:sz w:val="21"/>
          <w:szCs w:val="21"/>
        </w:rPr>
        <w:t>р</w:t>
      </w:r>
      <w:r w:rsidRPr="00257754">
        <w:rPr>
          <w:rFonts w:ascii="Arial" w:eastAsia="Times New Roman" w:hAnsi="Arial" w:cs="Arial"/>
          <w:color w:val="646464"/>
          <w:sz w:val="21"/>
          <w:szCs w:val="21"/>
        </w:rPr>
        <w:t>ера и Эмитента</w:t>
      </w:r>
      <w:r>
        <w:rPr>
          <w:rFonts w:ascii="Arial" w:eastAsia="Times New Roman" w:hAnsi="Arial" w:cs="Arial"/>
          <w:color w:val="646464"/>
          <w:sz w:val="21"/>
          <w:szCs w:val="21"/>
        </w:rPr>
        <w:t xml:space="preserve"> и </w:t>
      </w:r>
      <w:r w:rsidR="00CD55A1">
        <w:rPr>
          <w:rFonts w:ascii="Arial" w:eastAsia="Times New Roman" w:hAnsi="Arial" w:cs="Arial"/>
          <w:color w:val="646464"/>
          <w:sz w:val="21"/>
          <w:szCs w:val="21"/>
        </w:rPr>
        <w:t>составляют 3,000 Юань, подлежащих уплате в российских рублях по курсу Центрального Банка (Банка России) на дату уплаты таких сервисных сборов.</w:t>
      </w:r>
      <w:bookmarkStart w:id="0" w:name="_GoBack"/>
      <w:bookmarkEnd w:id="0"/>
    </w:p>
    <w:p w:rsidR="000649EF" w:rsidRPr="00031EE7" w:rsidRDefault="000649EF" w:rsidP="00CD55A1">
      <w:pPr>
        <w:spacing w:before="120" w:after="240"/>
        <w:rPr>
          <w:rFonts w:ascii="Arial" w:hAnsi="Arial" w:cs="Arial"/>
        </w:rPr>
      </w:pPr>
    </w:p>
    <w:sectPr w:rsidR="000649EF" w:rsidRPr="00031EE7" w:rsidSect="00142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7E" w:rsidRDefault="003F0E7E">
      <w:pPr>
        <w:spacing w:after="0" w:line="240" w:lineRule="auto"/>
      </w:pPr>
      <w:r>
        <w:separator/>
      </w:r>
    </w:p>
  </w:endnote>
  <w:endnote w:type="continuationSeparator" w:id="0">
    <w:p w:rsidR="003F0E7E" w:rsidRDefault="003F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9B" w:rsidRDefault="00BE6A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B0" w:rsidRDefault="003F0E7E">
    <w:pPr>
      <w:pStyle w:val="a7"/>
    </w:pPr>
  </w:p>
  <w:p w:rsidR="005478B0" w:rsidRDefault="009939D5">
    <w:pPr>
      <w:pStyle w:val="a7"/>
      <w:rPr>
        <w:rFonts w:ascii="Verdana" w:hAnsi="Verdana"/>
        <w:color w:val="FFFFFF" w:themeColor="background1"/>
        <w:sz w:val="16"/>
      </w:rPr>
    </w:pPr>
    <w:r w:rsidRPr="002B6D96">
      <w:rPr>
        <w:rFonts w:ascii="Verdana" w:hAnsi="Verdana"/>
        <w:color w:val="FFFFFF" w:themeColor="background1"/>
        <w:sz w:val="16"/>
      </w:rPr>
      <w:t>Moscow 2940796.2</w:t>
    </w:r>
  </w:p>
  <w:p w:rsidR="009939D5" w:rsidRPr="004657DA" w:rsidRDefault="00142C48">
    <w:pPr>
      <w:pStyle w:val="a7"/>
      <w:rPr>
        <w:color w:val="FFFFFF" w:themeColor="background1"/>
      </w:rPr>
    </w:pPr>
    <w:r>
      <w:rPr>
        <w:rFonts w:ascii="Verdana" w:hAnsi="Verdana"/>
        <w:color w:val="FFFFFF" w:themeColor="background1"/>
        <w:sz w:val="16"/>
      </w:rPr>
      <w:t>Moscow 3059223.6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9B" w:rsidRDefault="00BE6A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7E" w:rsidRDefault="003F0E7E">
      <w:pPr>
        <w:spacing w:after="0" w:line="240" w:lineRule="auto"/>
      </w:pPr>
      <w:r>
        <w:separator/>
      </w:r>
    </w:p>
  </w:footnote>
  <w:footnote w:type="continuationSeparator" w:id="0">
    <w:p w:rsidR="003F0E7E" w:rsidRDefault="003F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9B" w:rsidRDefault="00BE6A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9B" w:rsidRDefault="00BE6A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A9B" w:rsidRDefault="00BE6A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D5"/>
    <w:rsid w:val="00031EE7"/>
    <w:rsid w:val="00035B45"/>
    <w:rsid w:val="000649EF"/>
    <w:rsid w:val="000D0536"/>
    <w:rsid w:val="00101039"/>
    <w:rsid w:val="00110E8B"/>
    <w:rsid w:val="00123D03"/>
    <w:rsid w:val="00142C48"/>
    <w:rsid w:val="00211B3B"/>
    <w:rsid w:val="00257754"/>
    <w:rsid w:val="002674C2"/>
    <w:rsid w:val="00273EC1"/>
    <w:rsid w:val="002E6B85"/>
    <w:rsid w:val="00334CB5"/>
    <w:rsid w:val="00367C91"/>
    <w:rsid w:val="003F0E7E"/>
    <w:rsid w:val="004657DA"/>
    <w:rsid w:val="00495A13"/>
    <w:rsid w:val="004B082D"/>
    <w:rsid w:val="004C2F50"/>
    <w:rsid w:val="005402FA"/>
    <w:rsid w:val="00585390"/>
    <w:rsid w:val="00661D66"/>
    <w:rsid w:val="006B1AE0"/>
    <w:rsid w:val="00783C30"/>
    <w:rsid w:val="0078605E"/>
    <w:rsid w:val="007C4C24"/>
    <w:rsid w:val="007F323F"/>
    <w:rsid w:val="00802F4E"/>
    <w:rsid w:val="00812AC4"/>
    <w:rsid w:val="00846D3E"/>
    <w:rsid w:val="008602F7"/>
    <w:rsid w:val="00883FC3"/>
    <w:rsid w:val="008905B4"/>
    <w:rsid w:val="008C5CCC"/>
    <w:rsid w:val="0090431C"/>
    <w:rsid w:val="0091521C"/>
    <w:rsid w:val="009740AA"/>
    <w:rsid w:val="009939D5"/>
    <w:rsid w:val="009C0471"/>
    <w:rsid w:val="00A3065C"/>
    <w:rsid w:val="00A66765"/>
    <w:rsid w:val="00A862E7"/>
    <w:rsid w:val="00AC5E32"/>
    <w:rsid w:val="00AE74ED"/>
    <w:rsid w:val="00B22B82"/>
    <w:rsid w:val="00B77F54"/>
    <w:rsid w:val="00B815ED"/>
    <w:rsid w:val="00BE6A9B"/>
    <w:rsid w:val="00C277C9"/>
    <w:rsid w:val="00C411FE"/>
    <w:rsid w:val="00C6428F"/>
    <w:rsid w:val="00C67857"/>
    <w:rsid w:val="00C67D56"/>
    <w:rsid w:val="00CA16F3"/>
    <w:rsid w:val="00CD55A1"/>
    <w:rsid w:val="00CD57AB"/>
    <w:rsid w:val="00DC0EC4"/>
    <w:rsid w:val="00DF0648"/>
    <w:rsid w:val="00E86E20"/>
    <w:rsid w:val="00EC47C6"/>
    <w:rsid w:val="00EC57FD"/>
    <w:rsid w:val="00ED5718"/>
    <w:rsid w:val="00F15A85"/>
    <w:rsid w:val="00F656B3"/>
    <w:rsid w:val="00F86C3D"/>
    <w:rsid w:val="00FB3165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0F4EA"/>
  <w15:docId w15:val="{C78FB959-C6E5-4A54-A9A7-6109524D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B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8B0"/>
  </w:style>
  <w:style w:type="paragraph" w:styleId="a7">
    <w:name w:val="footer"/>
    <w:basedOn w:val="a"/>
    <w:link w:val="a8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8B0"/>
  </w:style>
  <w:style w:type="table" w:styleId="a9">
    <w:name w:val="Table Grid"/>
    <w:basedOn w:val="a1"/>
    <w:uiPriority w:val="59"/>
    <w:rsid w:val="008C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 Ershov</cp:lastModifiedBy>
  <cp:revision>4</cp:revision>
  <dcterms:created xsi:type="dcterms:W3CDTF">2020-06-15T06:09:00Z</dcterms:created>
  <dcterms:modified xsi:type="dcterms:W3CDTF">2020-06-15T12:06:00Z</dcterms:modified>
</cp:coreProperties>
</file>